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49F7" w14:textId="77777777" w:rsidR="006E3FBF" w:rsidRDefault="006E3FBF" w:rsidP="00AE0BC1">
      <w:pPr>
        <w:pStyle w:val="Sinespaciado"/>
        <w:spacing w:after="240" w:line="276" w:lineRule="auto"/>
        <w:rPr>
          <w:rFonts w:ascii="Arial" w:hAnsi="Arial" w:cs="Arial"/>
          <w:b/>
          <w:sz w:val="22"/>
          <w:szCs w:val="22"/>
        </w:rPr>
      </w:pPr>
    </w:p>
    <w:p w14:paraId="5501E080" w14:textId="77777777" w:rsidR="006E3FBF" w:rsidRPr="006E3FBF" w:rsidRDefault="006E3FBF" w:rsidP="006E3FBF">
      <w:pPr>
        <w:spacing w:line="276" w:lineRule="auto"/>
        <w:jc w:val="both"/>
        <w:rPr>
          <w:rFonts w:ascii="Arial" w:hAnsi="Arial" w:cs="Arial"/>
          <w:b/>
          <w:sz w:val="22"/>
          <w:szCs w:val="22"/>
        </w:rPr>
      </w:pPr>
    </w:p>
    <w:p w14:paraId="440E765A" w14:textId="77777777" w:rsidR="006E3FBF" w:rsidRPr="006E3FBF" w:rsidRDefault="006E3FBF" w:rsidP="006E3FBF">
      <w:pPr>
        <w:spacing w:line="276" w:lineRule="auto"/>
        <w:jc w:val="both"/>
        <w:rPr>
          <w:rFonts w:ascii="Arial" w:hAnsi="Arial" w:cs="Arial"/>
          <w:b/>
          <w:sz w:val="22"/>
          <w:szCs w:val="22"/>
        </w:rPr>
      </w:pPr>
      <w:r w:rsidRPr="006E3FBF">
        <w:rPr>
          <w:rFonts w:ascii="Arial" w:hAnsi="Arial" w:cs="Arial"/>
          <w:b/>
          <w:sz w:val="22"/>
          <w:szCs w:val="22"/>
        </w:rPr>
        <w:t>EL LIC. ROMÁN ALBERTO CEPEDA GONZÁLEZ, PRESIDENTE DEL R. AYUNTAMIENTO DEL MUNICIPIO DE TORREÓN, ESTADO DE COAHUILA DE ZARAGOZA A LOS HABITANTES DEL MISMO, LES HACE SABER:</w:t>
      </w:r>
    </w:p>
    <w:p w14:paraId="0C58CE0E" w14:textId="77777777" w:rsidR="006E3FBF" w:rsidRDefault="006E3FBF" w:rsidP="006E3FBF">
      <w:pPr>
        <w:spacing w:line="276" w:lineRule="auto"/>
        <w:jc w:val="both"/>
        <w:rPr>
          <w:rFonts w:ascii="Arial" w:hAnsi="Arial" w:cs="Arial"/>
          <w:sz w:val="22"/>
          <w:szCs w:val="22"/>
        </w:rPr>
      </w:pPr>
    </w:p>
    <w:p w14:paraId="79DF2B17" w14:textId="550BDDEA" w:rsidR="006E3FBF" w:rsidRDefault="006E3FBF" w:rsidP="006E3FBF">
      <w:pPr>
        <w:spacing w:line="276" w:lineRule="auto"/>
        <w:jc w:val="both"/>
        <w:rPr>
          <w:rFonts w:ascii="Arial" w:hAnsi="Arial" w:cs="Arial"/>
          <w:sz w:val="22"/>
          <w:szCs w:val="22"/>
        </w:rPr>
      </w:pPr>
      <w:r w:rsidRPr="006E3FBF">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sz w:val="22"/>
          <w:szCs w:val="22"/>
        </w:rPr>
        <w:t xml:space="preserve">Décima Primera </w:t>
      </w:r>
      <w:r w:rsidRPr="006E3FBF">
        <w:rPr>
          <w:rFonts w:ascii="Arial" w:hAnsi="Arial" w:cs="Arial"/>
          <w:sz w:val="22"/>
          <w:szCs w:val="22"/>
        </w:rPr>
        <w:t xml:space="preserve"> Sesión Ordinaria de Cabildo celebrada el día 2</w:t>
      </w:r>
      <w:r>
        <w:rPr>
          <w:rFonts w:ascii="Arial" w:hAnsi="Arial" w:cs="Arial"/>
          <w:sz w:val="22"/>
          <w:szCs w:val="22"/>
        </w:rPr>
        <w:t xml:space="preserve">3 </w:t>
      </w:r>
      <w:r w:rsidRPr="006E3FBF">
        <w:rPr>
          <w:rFonts w:ascii="Arial" w:hAnsi="Arial" w:cs="Arial"/>
          <w:sz w:val="22"/>
          <w:szCs w:val="22"/>
        </w:rPr>
        <w:t>de</w:t>
      </w:r>
      <w:r>
        <w:rPr>
          <w:rFonts w:ascii="Arial" w:hAnsi="Arial" w:cs="Arial"/>
          <w:sz w:val="22"/>
          <w:szCs w:val="22"/>
        </w:rPr>
        <w:t xml:space="preserve"> junio </w:t>
      </w:r>
      <w:r w:rsidRPr="006E3FBF">
        <w:rPr>
          <w:rFonts w:ascii="Arial" w:hAnsi="Arial" w:cs="Arial"/>
          <w:sz w:val="22"/>
          <w:szCs w:val="22"/>
        </w:rPr>
        <w:t>de 202</w:t>
      </w:r>
      <w:r>
        <w:rPr>
          <w:rFonts w:ascii="Arial" w:hAnsi="Arial" w:cs="Arial"/>
          <w:sz w:val="22"/>
          <w:szCs w:val="22"/>
        </w:rPr>
        <w:t>5</w:t>
      </w:r>
      <w:r w:rsidRPr="006E3FBF">
        <w:rPr>
          <w:rFonts w:ascii="Arial" w:hAnsi="Arial" w:cs="Arial"/>
          <w:sz w:val="22"/>
          <w:szCs w:val="22"/>
        </w:rPr>
        <w:t>, se aprobó  la:</w:t>
      </w:r>
    </w:p>
    <w:p w14:paraId="434D483A" w14:textId="06D8BA55" w:rsidR="006E3FBF" w:rsidRDefault="006E3FBF" w:rsidP="006E3FBF">
      <w:pPr>
        <w:spacing w:line="276" w:lineRule="auto"/>
        <w:jc w:val="both"/>
        <w:rPr>
          <w:rFonts w:ascii="Arial" w:hAnsi="Arial" w:cs="Arial"/>
          <w:sz w:val="22"/>
          <w:szCs w:val="22"/>
        </w:rPr>
      </w:pPr>
    </w:p>
    <w:p w14:paraId="4370F983" w14:textId="53CE6E40" w:rsidR="006E3FBF" w:rsidRPr="006E3FBF" w:rsidRDefault="006E3FBF" w:rsidP="006E3FBF">
      <w:pPr>
        <w:spacing w:line="276" w:lineRule="auto"/>
        <w:jc w:val="center"/>
        <w:rPr>
          <w:rFonts w:ascii="Arial" w:hAnsi="Arial" w:cs="Arial"/>
          <w:sz w:val="22"/>
          <w:szCs w:val="22"/>
        </w:rPr>
      </w:pPr>
      <w:r w:rsidRPr="00AE0BC1">
        <w:rPr>
          <w:rFonts w:ascii="Arial" w:hAnsi="Arial" w:cs="Arial"/>
          <w:b/>
          <w:color w:val="000000" w:themeColor="text1"/>
          <w:sz w:val="22"/>
          <w:szCs w:val="22"/>
        </w:rPr>
        <w:t>MODIFICA</w:t>
      </w:r>
      <w:r>
        <w:rPr>
          <w:rFonts w:ascii="Arial" w:hAnsi="Arial" w:cs="Arial"/>
          <w:b/>
          <w:color w:val="000000" w:themeColor="text1"/>
          <w:sz w:val="22"/>
          <w:szCs w:val="22"/>
        </w:rPr>
        <w:t>CIÓN</w:t>
      </w:r>
      <w:r w:rsidRPr="00AE0BC1">
        <w:rPr>
          <w:rFonts w:ascii="Arial" w:hAnsi="Arial" w:cs="Arial"/>
          <w:b/>
          <w:color w:val="000000" w:themeColor="text1"/>
          <w:sz w:val="22"/>
          <w:szCs w:val="22"/>
        </w:rPr>
        <w:t xml:space="preserve"> </w:t>
      </w:r>
      <w:r>
        <w:rPr>
          <w:rFonts w:ascii="Arial" w:hAnsi="Arial" w:cs="Arial"/>
          <w:b/>
          <w:color w:val="000000" w:themeColor="text1"/>
          <w:sz w:val="22"/>
          <w:szCs w:val="22"/>
        </w:rPr>
        <w:t>D</w:t>
      </w:r>
      <w:r w:rsidRPr="00AE0BC1">
        <w:rPr>
          <w:rFonts w:ascii="Arial" w:hAnsi="Arial" w:cs="Arial"/>
          <w:b/>
          <w:color w:val="000000" w:themeColor="text1"/>
          <w:sz w:val="22"/>
          <w:szCs w:val="22"/>
        </w:rPr>
        <w:t xml:space="preserve">EL INCISO A DE LA FRACCIÓN III DEL ARTÍCULO 136 Y LA FRACCIÓN II BIS DEL ARTÍCULO 138 DEL </w:t>
      </w:r>
      <w:r w:rsidRPr="00AE0BC1">
        <w:rPr>
          <w:rFonts w:ascii="Arial" w:hAnsi="Arial" w:cs="Arial"/>
          <w:b/>
          <w:iCs/>
          <w:color w:val="000000"/>
          <w:sz w:val="22"/>
          <w:szCs w:val="22"/>
          <w:u w:color="000000"/>
        </w:rPr>
        <w:t>REGLA</w:t>
      </w:r>
      <w:r w:rsidRPr="00AE0BC1">
        <w:rPr>
          <w:rFonts w:ascii="Arial" w:hAnsi="Arial" w:cs="Arial"/>
          <w:b/>
          <w:iCs/>
          <w:color w:val="000000" w:themeColor="text1"/>
          <w:sz w:val="22"/>
          <w:szCs w:val="22"/>
          <w:u w:color="000000"/>
        </w:rPr>
        <w:t>MENTO DE MOVILIDAD URBANA Y SEGURIDAD VIAL DEL MUNICIPIO DE TORREÓN</w:t>
      </w:r>
      <w:r>
        <w:rPr>
          <w:rFonts w:ascii="Arial" w:hAnsi="Arial" w:cs="Arial"/>
          <w:b/>
          <w:iCs/>
          <w:color w:val="000000" w:themeColor="text1"/>
          <w:sz w:val="22"/>
          <w:szCs w:val="22"/>
          <w:u w:color="000000"/>
        </w:rPr>
        <w:t>.</w:t>
      </w:r>
    </w:p>
    <w:p w14:paraId="4C46D90F" w14:textId="77777777" w:rsidR="006E3FBF" w:rsidRDefault="006E3FBF" w:rsidP="00AE0BC1">
      <w:pPr>
        <w:pStyle w:val="Sinespaciado"/>
        <w:spacing w:after="240" w:line="276" w:lineRule="auto"/>
        <w:rPr>
          <w:rFonts w:ascii="Arial" w:hAnsi="Arial" w:cs="Arial"/>
          <w:b/>
          <w:sz w:val="22"/>
          <w:szCs w:val="22"/>
        </w:rPr>
      </w:pPr>
    </w:p>
    <w:p w14:paraId="6D182130" w14:textId="58C30294" w:rsidR="00AE0BC1" w:rsidRPr="00AE0BC1" w:rsidRDefault="00AE0BC1" w:rsidP="00062900">
      <w:pPr>
        <w:pStyle w:val="Sinespaciado"/>
        <w:spacing w:after="240" w:line="276" w:lineRule="auto"/>
        <w:jc w:val="center"/>
        <w:rPr>
          <w:rFonts w:ascii="Arial" w:hAnsi="Arial" w:cs="Arial"/>
          <w:b/>
          <w:sz w:val="22"/>
          <w:szCs w:val="22"/>
        </w:rPr>
      </w:pPr>
      <w:r w:rsidRPr="00AE0BC1">
        <w:rPr>
          <w:rFonts w:ascii="Arial" w:hAnsi="Arial" w:cs="Arial"/>
          <w:b/>
          <w:sz w:val="22"/>
          <w:szCs w:val="22"/>
        </w:rPr>
        <w:t>I.- EXPOSICIÓN DE MOTIVOS</w:t>
      </w:r>
    </w:p>
    <w:p w14:paraId="51BE292B" w14:textId="0029BAB8" w:rsidR="00AE0BC1" w:rsidRPr="00AE0BC1" w:rsidRDefault="00AE0BC1" w:rsidP="007C5712">
      <w:pPr>
        <w:pStyle w:val="Sinespaciado"/>
        <w:spacing w:after="240" w:line="276" w:lineRule="auto"/>
        <w:jc w:val="both"/>
        <w:rPr>
          <w:rFonts w:ascii="Arial" w:hAnsi="Arial" w:cs="Arial"/>
          <w:bCs/>
          <w:sz w:val="22"/>
          <w:szCs w:val="22"/>
        </w:rPr>
      </w:pPr>
      <w:r w:rsidRPr="00AE0BC1">
        <w:rPr>
          <w:rFonts w:ascii="Arial" w:hAnsi="Arial" w:cs="Arial"/>
          <w:bCs/>
          <w:sz w:val="22"/>
          <w:szCs w:val="22"/>
        </w:rPr>
        <w:t>En la Quincuagésima Octava Sesión Ordinaria celebrada con fecha 30 de octubre de 2024, el Honorable Cabildo de Torreón, aprobó el Dictamen de la Comisión de Gobernación y Reglamentación en conjunto con la Comisión de Movilidad y Seguridad Vial, relativo a la Autorización del Proyecto de Iniciativa de Reforma al Reglamento de Movilidad Urbana de Torreón, en dich</w:t>
      </w:r>
      <w:r w:rsidR="007F2321">
        <w:rPr>
          <w:rFonts w:ascii="Arial" w:hAnsi="Arial" w:cs="Arial"/>
          <w:bCs/>
          <w:sz w:val="22"/>
          <w:szCs w:val="22"/>
        </w:rPr>
        <w:t>o</w:t>
      </w:r>
      <w:r w:rsidRPr="00AE0BC1">
        <w:rPr>
          <w:rFonts w:ascii="Arial" w:hAnsi="Arial" w:cs="Arial"/>
          <w:bCs/>
          <w:sz w:val="22"/>
          <w:szCs w:val="22"/>
        </w:rPr>
        <w:t xml:space="preserve"> dictamen se modificaron los artículos  42, 136 y 138 a fin de que se incorpore el concepto de retiro de la vía pública y en su caso se remita al depósito de vehículos en los casos que el conductor de motocicleta sea detectado sin casco de seguridad correctamente colocado; y en el mismo supuesto los oficiales de tránsito y vialidad tomen las medidas de protección peatonal conducentes.</w:t>
      </w:r>
    </w:p>
    <w:p w14:paraId="073E44D8" w14:textId="35384A0F" w:rsidR="00AE0BC1" w:rsidRPr="00AE0BC1" w:rsidRDefault="00AE0BC1" w:rsidP="007C5712">
      <w:pPr>
        <w:pStyle w:val="Sinespaciado"/>
        <w:spacing w:after="240" w:line="276" w:lineRule="auto"/>
        <w:jc w:val="both"/>
        <w:rPr>
          <w:rFonts w:ascii="Arial" w:hAnsi="Arial" w:cs="Arial"/>
          <w:bCs/>
          <w:sz w:val="22"/>
          <w:szCs w:val="22"/>
        </w:rPr>
      </w:pPr>
      <w:r w:rsidRPr="00AE0BC1">
        <w:rPr>
          <w:rFonts w:ascii="Arial" w:hAnsi="Arial" w:cs="Arial"/>
          <w:bCs/>
          <w:sz w:val="22"/>
          <w:szCs w:val="22"/>
        </w:rPr>
        <w:t xml:space="preserve">La presente propuesta </w:t>
      </w:r>
      <w:r w:rsidR="007F2321">
        <w:rPr>
          <w:rFonts w:ascii="Arial" w:hAnsi="Arial" w:cs="Arial"/>
          <w:bCs/>
          <w:sz w:val="22"/>
          <w:szCs w:val="22"/>
        </w:rPr>
        <w:t xml:space="preserve">tiene </w:t>
      </w:r>
      <w:r w:rsidRPr="00AE0BC1">
        <w:rPr>
          <w:rFonts w:ascii="Arial" w:hAnsi="Arial" w:cs="Arial"/>
          <w:bCs/>
          <w:sz w:val="22"/>
          <w:szCs w:val="22"/>
        </w:rPr>
        <w:t>como finalidad complementar la reforma aprobada en el mes de octubre de 2024 e incluir en la redacción del texto el supuesto que la persona acompañante del conductor de motocicleta</w:t>
      </w:r>
      <w:r w:rsidR="007F2321">
        <w:rPr>
          <w:rFonts w:ascii="Arial" w:hAnsi="Arial" w:cs="Arial"/>
          <w:bCs/>
          <w:sz w:val="22"/>
          <w:szCs w:val="22"/>
        </w:rPr>
        <w:t xml:space="preserve"> que</w:t>
      </w:r>
      <w:r w:rsidRPr="00AE0BC1">
        <w:rPr>
          <w:rFonts w:ascii="Arial" w:hAnsi="Arial" w:cs="Arial"/>
          <w:bCs/>
          <w:sz w:val="22"/>
          <w:szCs w:val="22"/>
        </w:rPr>
        <w:t xml:space="preserve"> también sea detectado sin casco de seguridad correctamente colocado; como ya se dijo con anterioridad, la seguridad vial es el conjunto de estrategias, medidas, normas y acciones para prevenir los siniestros de tránsito </w:t>
      </w:r>
      <w:r w:rsidRPr="00AE0BC1">
        <w:rPr>
          <w:rFonts w:ascii="Arial" w:hAnsi="Arial" w:cs="Arial"/>
          <w:bCs/>
          <w:sz w:val="22"/>
          <w:szCs w:val="22"/>
        </w:rPr>
        <w:lastRenderedPageBreak/>
        <w:t>y reducir el riesgo de lesiones de gravedad que en algunos casos pueden derivar en muerte, es por ello que día con día se busca fortalecer una buena cultura vial en nuestra ciudad.</w:t>
      </w:r>
    </w:p>
    <w:p w14:paraId="6495E9B2" w14:textId="5548ACAE" w:rsidR="00AE0BC1" w:rsidRPr="00AE0BC1" w:rsidRDefault="00AE0BC1" w:rsidP="007C5712">
      <w:pPr>
        <w:pStyle w:val="Sinespaciado"/>
        <w:spacing w:after="240" w:line="276" w:lineRule="auto"/>
        <w:jc w:val="both"/>
        <w:rPr>
          <w:rFonts w:ascii="Arial" w:hAnsi="Arial" w:cs="Arial"/>
          <w:bCs/>
          <w:sz w:val="22"/>
          <w:szCs w:val="22"/>
        </w:rPr>
      </w:pPr>
      <w:r w:rsidRPr="00AE0BC1">
        <w:rPr>
          <w:rFonts w:ascii="Arial" w:hAnsi="Arial" w:cs="Arial"/>
          <w:bCs/>
          <w:sz w:val="22"/>
          <w:szCs w:val="22"/>
        </w:rPr>
        <w:t>En ese tenor, consideramos necesario realizar la presente modificación complementaria en virtud que todas las personas a bordo de una motocicleta y no solo el</w:t>
      </w:r>
      <w:r w:rsidR="007C5712">
        <w:rPr>
          <w:rFonts w:ascii="Arial" w:hAnsi="Arial" w:cs="Arial"/>
          <w:bCs/>
          <w:sz w:val="22"/>
          <w:szCs w:val="22"/>
        </w:rPr>
        <w:t xml:space="preserve"> </w:t>
      </w:r>
      <w:r w:rsidRPr="00AE0BC1">
        <w:rPr>
          <w:rFonts w:ascii="Arial" w:hAnsi="Arial" w:cs="Arial"/>
          <w:bCs/>
          <w:sz w:val="22"/>
          <w:szCs w:val="22"/>
        </w:rPr>
        <w:t xml:space="preserve">conductor sin el caso de seguridad debidamente colocado corren los mismos riesgos de sufrir lesiones graves e incluso la pérdida de la vida en caso de accidentes de transito </w:t>
      </w:r>
    </w:p>
    <w:p w14:paraId="66334401" w14:textId="77777777" w:rsidR="00AE0BC1" w:rsidRPr="00AE0BC1" w:rsidRDefault="00AE0BC1" w:rsidP="00AE0BC1">
      <w:pPr>
        <w:pStyle w:val="Sinespaciado"/>
        <w:spacing w:after="240" w:line="276" w:lineRule="auto"/>
        <w:jc w:val="both"/>
        <w:rPr>
          <w:rFonts w:ascii="Arial" w:hAnsi="Arial" w:cs="Arial"/>
          <w:bCs/>
          <w:sz w:val="22"/>
          <w:szCs w:val="22"/>
        </w:rPr>
      </w:pPr>
      <w:r w:rsidRPr="00AE0BC1">
        <w:rPr>
          <w:rFonts w:ascii="Arial" w:hAnsi="Arial" w:cs="Arial"/>
          <w:bCs/>
          <w:sz w:val="22"/>
          <w:szCs w:val="22"/>
        </w:rPr>
        <w:t>La Organización Mundial de la Salud y expertos en movilidad y tránsito han coincidido respecto de que el casco cumple tres funciones determinantes:</w:t>
      </w:r>
    </w:p>
    <w:p w14:paraId="57C4BB3F" w14:textId="77777777" w:rsidR="00AE0BC1" w:rsidRPr="00AE0BC1" w:rsidRDefault="00AE0BC1" w:rsidP="00AE0BC1">
      <w:pPr>
        <w:pStyle w:val="Sinespaciado"/>
        <w:spacing w:after="240" w:line="276" w:lineRule="auto"/>
        <w:ind w:left="284"/>
        <w:jc w:val="both"/>
        <w:rPr>
          <w:rFonts w:ascii="Arial" w:hAnsi="Arial" w:cs="Arial"/>
          <w:bCs/>
          <w:sz w:val="22"/>
          <w:szCs w:val="22"/>
        </w:rPr>
      </w:pPr>
      <w:r w:rsidRPr="00AE0BC1">
        <w:rPr>
          <w:rFonts w:ascii="Arial" w:hAnsi="Arial" w:cs="Arial"/>
          <w:bCs/>
          <w:sz w:val="22"/>
          <w:szCs w:val="22"/>
        </w:rPr>
        <w:t>1) Reduce la desaceleración del cráneo y, por lo tanto, el movimiento del cerebro al absorber el impacto. El material mullido incorporado en el casco absorbe parte del impacto y, en consecuencia, la cabeza se detiene con más lentitud. Esto significa que el cerebro no choca con el cráneo con fuerza desmedida e inusual.</w:t>
      </w:r>
    </w:p>
    <w:p w14:paraId="31503468" w14:textId="77777777" w:rsidR="00AE0BC1" w:rsidRPr="00AE0BC1" w:rsidRDefault="00AE0BC1" w:rsidP="00AE0BC1">
      <w:pPr>
        <w:pStyle w:val="Sinespaciado"/>
        <w:spacing w:after="240" w:line="276" w:lineRule="auto"/>
        <w:ind w:left="284"/>
        <w:jc w:val="both"/>
        <w:rPr>
          <w:rFonts w:ascii="Arial" w:hAnsi="Arial" w:cs="Arial"/>
          <w:bCs/>
          <w:sz w:val="22"/>
          <w:szCs w:val="22"/>
        </w:rPr>
      </w:pPr>
      <w:r w:rsidRPr="00AE0BC1">
        <w:rPr>
          <w:rFonts w:ascii="Arial" w:hAnsi="Arial" w:cs="Arial"/>
          <w:bCs/>
          <w:sz w:val="22"/>
          <w:szCs w:val="22"/>
        </w:rPr>
        <w:t>2) El casco dispersa la fuerza del impacto sobre una superficie más grande, de tal modo que no se concentre en áreas particulares del cráneo y</w:t>
      </w:r>
    </w:p>
    <w:p w14:paraId="6CF74F6C" w14:textId="77777777" w:rsidR="00AE0BC1" w:rsidRPr="00AE0BC1" w:rsidRDefault="00AE0BC1" w:rsidP="00AE0BC1">
      <w:pPr>
        <w:pStyle w:val="Sinespaciado"/>
        <w:spacing w:after="240" w:line="276" w:lineRule="auto"/>
        <w:ind w:left="284"/>
        <w:jc w:val="both"/>
        <w:rPr>
          <w:rFonts w:ascii="Arial" w:hAnsi="Arial" w:cs="Arial"/>
          <w:bCs/>
          <w:sz w:val="22"/>
          <w:szCs w:val="22"/>
        </w:rPr>
      </w:pPr>
      <w:r w:rsidRPr="00AE0BC1">
        <w:rPr>
          <w:rFonts w:ascii="Arial" w:hAnsi="Arial" w:cs="Arial"/>
          <w:bCs/>
          <w:sz w:val="22"/>
          <w:szCs w:val="22"/>
        </w:rPr>
        <w:t>3) El casco previene el contacto directo entre el cráneo y el objeto que hace impacto, al actuar como una barrera mecánica entre la cabeza y el objeto.</w:t>
      </w:r>
    </w:p>
    <w:p w14:paraId="66AED3AC" w14:textId="4B7DFCF0" w:rsidR="00AE0BC1" w:rsidRPr="00AE0BC1" w:rsidRDefault="00AE0BC1" w:rsidP="00AE0BC1">
      <w:pPr>
        <w:pStyle w:val="Sinespaciado"/>
        <w:spacing w:after="240" w:line="276" w:lineRule="auto"/>
        <w:jc w:val="both"/>
        <w:rPr>
          <w:rFonts w:ascii="Arial" w:hAnsi="Arial" w:cs="Arial"/>
          <w:bCs/>
          <w:sz w:val="22"/>
          <w:szCs w:val="22"/>
        </w:rPr>
      </w:pPr>
      <w:r w:rsidRPr="00AE0BC1">
        <w:rPr>
          <w:rFonts w:ascii="Arial" w:hAnsi="Arial" w:cs="Arial"/>
          <w:bCs/>
          <w:sz w:val="22"/>
          <w:szCs w:val="22"/>
        </w:rPr>
        <w:t>Asi también es importante mencionar que el casco es de gran ayuda para prevenir que factores ambientales tales como viento, polvo, lluvia y escombro puedan perjudicar la visibilidad del motociclista brindándole así protección y seguridad durante su trayecto.</w:t>
      </w:r>
    </w:p>
    <w:p w14:paraId="1B54F6DE" w14:textId="77777777" w:rsidR="00AE0BC1" w:rsidRPr="00AE0BC1" w:rsidRDefault="00AE0BC1" w:rsidP="00062900">
      <w:pPr>
        <w:pStyle w:val="Sinespaciado"/>
        <w:spacing w:after="240" w:line="360" w:lineRule="auto"/>
        <w:jc w:val="center"/>
        <w:rPr>
          <w:rFonts w:ascii="Arial" w:hAnsi="Arial" w:cs="Arial"/>
          <w:b/>
          <w:color w:val="000000"/>
          <w:sz w:val="22"/>
          <w:szCs w:val="22"/>
        </w:rPr>
      </w:pPr>
      <w:bookmarkStart w:id="0" w:name="_heading=h.d7uzihk7pdss" w:colFirst="0" w:colLast="0"/>
      <w:bookmarkEnd w:id="0"/>
      <w:r w:rsidRPr="00AE0BC1">
        <w:rPr>
          <w:rFonts w:ascii="Arial" w:hAnsi="Arial" w:cs="Arial"/>
          <w:b/>
          <w:color w:val="000000"/>
          <w:sz w:val="22"/>
          <w:szCs w:val="22"/>
        </w:rPr>
        <w:t>II.- FUNDAMENTO LEGAL</w:t>
      </w:r>
    </w:p>
    <w:p w14:paraId="258F6436" w14:textId="77777777" w:rsidR="00AE0BC1" w:rsidRPr="00AE0BC1" w:rsidRDefault="00AE0BC1" w:rsidP="007C5712">
      <w:pPr>
        <w:spacing w:line="276" w:lineRule="auto"/>
        <w:jc w:val="both"/>
        <w:rPr>
          <w:rFonts w:ascii="Arial" w:hAnsi="Arial" w:cs="Arial"/>
          <w:color w:val="000000" w:themeColor="text1"/>
          <w:sz w:val="22"/>
          <w:szCs w:val="22"/>
        </w:rPr>
      </w:pPr>
      <w:r w:rsidRPr="00AE0BC1">
        <w:rPr>
          <w:rFonts w:ascii="Arial" w:hAnsi="Arial" w:cs="Arial"/>
          <w:color w:val="000000" w:themeColor="text1"/>
          <w:sz w:val="22"/>
          <w:szCs w:val="22"/>
        </w:rPr>
        <w:t xml:space="preserve">La presente propuesta de modificación al </w:t>
      </w:r>
      <w:r w:rsidRPr="00AE0BC1">
        <w:rPr>
          <w:rFonts w:ascii="Arial" w:hAnsi="Arial" w:cs="Arial"/>
          <w:b/>
          <w:bCs/>
          <w:iCs/>
          <w:color w:val="000000"/>
          <w:sz w:val="22"/>
          <w:szCs w:val="22"/>
          <w:u w:color="000000"/>
        </w:rPr>
        <w:t>REGLA</w:t>
      </w:r>
      <w:r w:rsidRPr="00AE0BC1">
        <w:rPr>
          <w:rFonts w:ascii="Arial" w:hAnsi="Arial" w:cs="Arial"/>
          <w:b/>
          <w:bCs/>
          <w:iCs/>
          <w:color w:val="000000" w:themeColor="text1"/>
          <w:sz w:val="22"/>
          <w:szCs w:val="22"/>
          <w:u w:color="000000"/>
        </w:rPr>
        <w:t xml:space="preserve">MENTO DE MOVILIDAD URBANA Y SEGURIDAD VIAL DEL MUNICIPIO DE TORREÓN  </w:t>
      </w:r>
      <w:r w:rsidRPr="00AE0BC1">
        <w:rPr>
          <w:rFonts w:ascii="Arial" w:hAnsi="Arial" w:cs="Arial"/>
          <w:color w:val="000000" w:themeColor="text1"/>
          <w:sz w:val="22"/>
          <w:szCs w:val="22"/>
        </w:rPr>
        <w:t xml:space="preserve">fue redactada: </w:t>
      </w:r>
    </w:p>
    <w:p w14:paraId="090442FD" w14:textId="77777777" w:rsidR="00AE0BC1" w:rsidRPr="00AE0BC1" w:rsidRDefault="00AE0BC1" w:rsidP="00AE0BC1">
      <w:pPr>
        <w:spacing w:line="276" w:lineRule="auto"/>
        <w:ind w:firstLine="360"/>
        <w:jc w:val="both"/>
        <w:rPr>
          <w:rFonts w:ascii="Arial" w:hAnsi="Arial" w:cs="Arial"/>
          <w:color w:val="000000" w:themeColor="text1"/>
          <w:sz w:val="22"/>
          <w:szCs w:val="22"/>
        </w:rPr>
      </w:pPr>
    </w:p>
    <w:p w14:paraId="038A8F73" w14:textId="77777777" w:rsidR="00AE0BC1" w:rsidRPr="00AE0BC1" w:rsidRDefault="00AE0BC1" w:rsidP="00AE0BC1">
      <w:pPr>
        <w:pStyle w:val="Prrafodelista"/>
        <w:numPr>
          <w:ilvl w:val="0"/>
          <w:numId w:val="1"/>
        </w:numPr>
        <w:spacing w:line="276" w:lineRule="auto"/>
        <w:jc w:val="both"/>
        <w:rPr>
          <w:rFonts w:ascii="Arial" w:hAnsi="Arial" w:cs="Arial"/>
          <w:color w:val="000000" w:themeColor="text1"/>
        </w:rPr>
      </w:pPr>
      <w:r w:rsidRPr="00AE0BC1">
        <w:rPr>
          <w:rFonts w:ascii="Arial" w:hAnsi="Arial" w:cs="Arial"/>
          <w:color w:val="000000" w:themeColor="text1"/>
        </w:rPr>
        <w:t>De conformidad con lo establecido en el párrafo segundo de la fracción II, del Artículo 115, de la Constitución Política de los Estados Unidos Mexicanos.</w:t>
      </w:r>
    </w:p>
    <w:p w14:paraId="75ADD058" w14:textId="77777777" w:rsidR="00AE0BC1" w:rsidRPr="00AE0BC1" w:rsidRDefault="00AE0BC1" w:rsidP="00AE0BC1">
      <w:pPr>
        <w:numPr>
          <w:ilvl w:val="0"/>
          <w:numId w:val="1"/>
        </w:numPr>
        <w:spacing w:before="240" w:after="200" w:line="276" w:lineRule="auto"/>
        <w:jc w:val="both"/>
        <w:rPr>
          <w:rFonts w:ascii="Arial" w:hAnsi="Arial" w:cs="Arial"/>
          <w:color w:val="000000" w:themeColor="text1"/>
          <w:sz w:val="22"/>
          <w:szCs w:val="22"/>
        </w:rPr>
      </w:pPr>
      <w:r w:rsidRPr="00AE0BC1">
        <w:rPr>
          <w:rFonts w:ascii="Arial" w:hAnsi="Arial" w:cs="Arial"/>
          <w:color w:val="000000" w:themeColor="text1"/>
          <w:sz w:val="22"/>
          <w:szCs w:val="22"/>
        </w:rPr>
        <w:t>De conformidad con lo establecido por los Artículos 158-C, el inciso 1, fracción I, del Artículo 158-U de la Constitución Política del Estado de Coahuila de Zaragoza.</w:t>
      </w:r>
    </w:p>
    <w:p w14:paraId="281EA832" w14:textId="1A81D882" w:rsidR="00AE0BC1" w:rsidRPr="00AE0BC1" w:rsidRDefault="00AE0BC1" w:rsidP="00AE0BC1">
      <w:pPr>
        <w:numPr>
          <w:ilvl w:val="0"/>
          <w:numId w:val="1"/>
        </w:numPr>
        <w:spacing w:before="240" w:after="200" w:line="276" w:lineRule="auto"/>
        <w:jc w:val="both"/>
        <w:rPr>
          <w:rFonts w:ascii="Arial" w:hAnsi="Arial" w:cs="Arial"/>
          <w:color w:val="000000" w:themeColor="text1"/>
          <w:sz w:val="22"/>
          <w:szCs w:val="22"/>
        </w:rPr>
      </w:pPr>
      <w:r w:rsidRPr="00AE0BC1">
        <w:rPr>
          <w:rFonts w:ascii="Arial" w:hAnsi="Arial" w:cs="Arial"/>
          <w:color w:val="000000" w:themeColor="text1"/>
          <w:sz w:val="22"/>
          <w:szCs w:val="22"/>
        </w:rPr>
        <w:t>De conformidad con lo señalado en los Artículos 102 fracción I, numeral 1, 105 fracción I, 173, 175, 176 fracción II, 181 y 182 fracción III incisos 14) y 15) del Código Municipal para el Estado de Coahuila de Zaragoza.</w:t>
      </w:r>
    </w:p>
    <w:p w14:paraId="3B27531E" w14:textId="227475D1" w:rsidR="00AE0BC1" w:rsidRPr="00AE0BC1" w:rsidRDefault="00AE0BC1" w:rsidP="00AE0BC1">
      <w:pPr>
        <w:numPr>
          <w:ilvl w:val="0"/>
          <w:numId w:val="1"/>
        </w:numPr>
        <w:spacing w:before="240" w:after="200" w:line="276" w:lineRule="auto"/>
        <w:jc w:val="both"/>
        <w:rPr>
          <w:rFonts w:ascii="Arial" w:hAnsi="Arial" w:cs="Arial"/>
          <w:color w:val="000000" w:themeColor="text1"/>
          <w:sz w:val="22"/>
          <w:szCs w:val="22"/>
        </w:rPr>
      </w:pPr>
      <w:r w:rsidRPr="00AE0BC1">
        <w:rPr>
          <w:rFonts w:ascii="Arial" w:hAnsi="Arial" w:cs="Arial"/>
          <w:color w:val="000000" w:themeColor="text1"/>
          <w:sz w:val="22"/>
          <w:szCs w:val="22"/>
        </w:rPr>
        <w:lastRenderedPageBreak/>
        <w:t xml:space="preserve">De conformidad </w:t>
      </w:r>
      <w:r w:rsidR="007F2321">
        <w:rPr>
          <w:rFonts w:ascii="Arial" w:hAnsi="Arial" w:cs="Arial"/>
          <w:color w:val="000000" w:themeColor="text1"/>
          <w:sz w:val="22"/>
          <w:szCs w:val="22"/>
        </w:rPr>
        <w:t>con</w:t>
      </w:r>
      <w:r w:rsidRPr="00AE0BC1">
        <w:rPr>
          <w:rFonts w:ascii="Arial" w:hAnsi="Arial" w:cs="Arial"/>
          <w:color w:val="000000" w:themeColor="text1"/>
          <w:sz w:val="22"/>
          <w:szCs w:val="22"/>
        </w:rPr>
        <w:t xml:space="preserve"> lo dispuesto en los artículos 139 inciso b) y 142 numeral 9 del Reglamento Interior del Republicano Ayuntamiento de Torreón, Coahuila de Zaragoza.</w:t>
      </w:r>
    </w:p>
    <w:p w14:paraId="6EAC6E47" w14:textId="77777777" w:rsidR="00AE0BC1" w:rsidRPr="00AE0BC1" w:rsidRDefault="00AE0BC1" w:rsidP="00062900">
      <w:pPr>
        <w:jc w:val="center"/>
        <w:rPr>
          <w:rFonts w:ascii="Arial" w:hAnsi="Arial" w:cs="Arial"/>
          <w:b/>
          <w:bCs/>
          <w:sz w:val="22"/>
          <w:szCs w:val="22"/>
        </w:rPr>
      </w:pPr>
      <w:bookmarkStart w:id="1" w:name="_heading=h.lc7tqivzfxsu" w:colFirst="0" w:colLast="0"/>
      <w:bookmarkStart w:id="2" w:name="_heading=h.235qc15cwimi" w:colFirst="0" w:colLast="0"/>
      <w:bookmarkEnd w:id="1"/>
      <w:bookmarkEnd w:id="2"/>
      <w:r w:rsidRPr="00AE0BC1">
        <w:rPr>
          <w:rFonts w:ascii="Arial" w:hAnsi="Arial" w:cs="Arial"/>
          <w:b/>
          <w:bCs/>
          <w:sz w:val="22"/>
          <w:szCs w:val="22"/>
        </w:rPr>
        <w:t>III.- ALCANCE JURÍDICO</w:t>
      </w:r>
    </w:p>
    <w:p w14:paraId="368000D2" w14:textId="77777777" w:rsidR="00AE0BC1" w:rsidRPr="00AE0BC1" w:rsidRDefault="00AE0BC1" w:rsidP="00AE0BC1">
      <w:pPr>
        <w:jc w:val="both"/>
        <w:rPr>
          <w:rFonts w:ascii="Arial" w:hAnsi="Arial" w:cs="Arial"/>
          <w:sz w:val="22"/>
          <w:szCs w:val="22"/>
        </w:rPr>
      </w:pPr>
    </w:p>
    <w:p w14:paraId="4423DACF" w14:textId="77777777" w:rsidR="00AE0BC1" w:rsidRPr="00AE0BC1" w:rsidRDefault="00AE0BC1" w:rsidP="007C5712">
      <w:pPr>
        <w:spacing w:line="276" w:lineRule="auto"/>
        <w:jc w:val="both"/>
        <w:rPr>
          <w:rFonts w:ascii="Arial" w:hAnsi="Arial" w:cs="Arial"/>
          <w:color w:val="000000" w:themeColor="text1"/>
          <w:sz w:val="22"/>
          <w:szCs w:val="22"/>
        </w:rPr>
      </w:pPr>
      <w:r w:rsidRPr="00AE0BC1">
        <w:rPr>
          <w:rFonts w:ascii="Arial" w:hAnsi="Arial" w:cs="Arial"/>
          <w:color w:val="000000" w:themeColor="text1"/>
          <w:sz w:val="22"/>
          <w:szCs w:val="22"/>
        </w:rPr>
        <w:t>Con la aprobación de la presente propuesta, se complementa la reforma aprobada en</w:t>
      </w:r>
      <w:r w:rsidRPr="00AE0BC1">
        <w:rPr>
          <w:rFonts w:ascii="Arial" w:hAnsi="Arial" w:cs="Arial"/>
          <w:bCs/>
          <w:sz w:val="22"/>
          <w:szCs w:val="22"/>
        </w:rPr>
        <w:t xml:space="preserve"> la Quincuagésima Octava Sesión Ordinaria celebrada con fecha 30 de octubre de 2024, el Honorable Cabildo de Torreón </w:t>
      </w:r>
      <w:r w:rsidRPr="00AE0BC1">
        <w:rPr>
          <w:rFonts w:ascii="Arial" w:hAnsi="Arial" w:cs="Arial"/>
          <w:color w:val="000000" w:themeColor="text1"/>
          <w:sz w:val="22"/>
          <w:szCs w:val="22"/>
        </w:rPr>
        <w:t>y se pretende que la ciudadanía conductor y acompañantes que hacen uso de la motocicleta como vehículo de transporte o recreativo cumplan con las medidas de seguridad necesarias para proteger su integridad ya que dichas personas están expuestas a mayores riesgos de colisión debido a que comparten las vías de circulación con autos, colectivos, camiones, etc., son menos visibles y por la falta de protección física que las hace más vulnerables a sufrir lesiones de gravedad; en caso de incumplimiento de la obligatoriedad de cumplir con las medidas de seguridad, los elementos de tránsito y vialidad contarán con las herramientas legales para sancionar dichas conductas.</w:t>
      </w:r>
    </w:p>
    <w:p w14:paraId="2E8E0B6C" w14:textId="77777777" w:rsidR="00AE0BC1" w:rsidRPr="00AE0BC1" w:rsidRDefault="00AE0BC1" w:rsidP="00AE0BC1">
      <w:pPr>
        <w:spacing w:line="276" w:lineRule="auto"/>
        <w:ind w:firstLine="708"/>
        <w:jc w:val="both"/>
        <w:rPr>
          <w:rFonts w:ascii="Arial" w:hAnsi="Arial" w:cs="Arial"/>
          <w:color w:val="000000" w:themeColor="text1"/>
          <w:sz w:val="22"/>
          <w:szCs w:val="22"/>
        </w:rPr>
      </w:pPr>
    </w:p>
    <w:p w14:paraId="4825E196" w14:textId="6F702919" w:rsidR="00AE0BC1" w:rsidRPr="00AE0BC1" w:rsidRDefault="00AE0BC1" w:rsidP="00AE0BC1">
      <w:pPr>
        <w:spacing w:line="276" w:lineRule="auto"/>
        <w:jc w:val="both"/>
        <w:rPr>
          <w:rFonts w:ascii="Arial" w:hAnsi="Arial" w:cs="Arial"/>
          <w:b/>
          <w:color w:val="000000"/>
          <w:w w:val="101"/>
          <w:sz w:val="22"/>
          <w:szCs w:val="22"/>
        </w:rPr>
      </w:pPr>
      <w:r w:rsidRPr="00AE0BC1">
        <w:rPr>
          <w:rFonts w:ascii="Arial" w:hAnsi="Arial" w:cs="Arial"/>
          <w:b/>
          <w:color w:val="000000" w:themeColor="text1"/>
          <w:sz w:val="22"/>
          <w:szCs w:val="22"/>
        </w:rPr>
        <w:t xml:space="preserve">SE MODIFICAN EL INCISO A DE LA FRACCIÓN III DEL ARTÍCULO 136 Y LA FRACCIÓN II BIS DEL ARTÍCULO 138 DEL </w:t>
      </w:r>
      <w:r w:rsidRPr="00AE0BC1">
        <w:rPr>
          <w:rFonts w:ascii="Arial" w:hAnsi="Arial" w:cs="Arial"/>
          <w:b/>
          <w:iCs/>
          <w:color w:val="000000"/>
          <w:sz w:val="22"/>
          <w:szCs w:val="22"/>
          <w:u w:color="000000"/>
        </w:rPr>
        <w:t>REGLA</w:t>
      </w:r>
      <w:r w:rsidRPr="00AE0BC1">
        <w:rPr>
          <w:rFonts w:ascii="Arial" w:hAnsi="Arial" w:cs="Arial"/>
          <w:b/>
          <w:iCs/>
          <w:color w:val="000000" w:themeColor="text1"/>
          <w:sz w:val="22"/>
          <w:szCs w:val="22"/>
          <w:u w:color="000000"/>
        </w:rPr>
        <w:t>MENTO DE MOVILIDAD URBANA Y SEGURIDAD VIAL DEL MUNICIPIO DE TORREÓN</w:t>
      </w:r>
      <w:r w:rsidRPr="00AE0BC1">
        <w:rPr>
          <w:rFonts w:ascii="Arial" w:hAnsi="Arial" w:cs="Arial"/>
          <w:b/>
          <w:sz w:val="22"/>
          <w:szCs w:val="22"/>
        </w:rPr>
        <w:t>, PARA QUEDAR DE LA SIGUIENTE MANERA</w:t>
      </w:r>
      <w:r w:rsidRPr="00AE0BC1">
        <w:rPr>
          <w:rFonts w:ascii="Arial" w:hAnsi="Arial" w:cs="Arial"/>
          <w:b/>
          <w:color w:val="000000"/>
          <w:w w:val="101"/>
          <w:sz w:val="22"/>
          <w:szCs w:val="22"/>
        </w:rPr>
        <w:t>:</w:t>
      </w:r>
    </w:p>
    <w:p w14:paraId="704C252F" w14:textId="77777777" w:rsidR="00AE0BC1" w:rsidRPr="00AE0BC1" w:rsidRDefault="00AE0BC1" w:rsidP="00AE0BC1">
      <w:pPr>
        <w:pStyle w:val="TableParagraph"/>
        <w:spacing w:line="276" w:lineRule="auto"/>
        <w:ind w:right="102"/>
        <w:rPr>
          <w:b/>
        </w:rPr>
      </w:pPr>
    </w:p>
    <w:tbl>
      <w:tblPr>
        <w:tblStyle w:val="Tablaconcuadrcula"/>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AE0BC1" w:rsidRPr="00AE0BC1" w14:paraId="4306289B" w14:textId="77777777" w:rsidTr="00D66383">
        <w:tc>
          <w:tcPr>
            <w:tcW w:w="8789" w:type="dxa"/>
          </w:tcPr>
          <w:p w14:paraId="343B7948" w14:textId="77777777" w:rsidR="00AE0BC1" w:rsidRPr="00AE0BC1" w:rsidRDefault="00AE0BC1" w:rsidP="00D66383">
            <w:pPr>
              <w:pStyle w:val="TableParagraph"/>
              <w:ind w:right="96"/>
              <w:rPr>
                <w:b/>
              </w:rPr>
            </w:pPr>
            <w:r w:rsidRPr="00AE0BC1">
              <w:rPr>
                <w:b/>
              </w:rPr>
              <w:t>Artículo 136.- …</w:t>
            </w:r>
          </w:p>
          <w:p w14:paraId="68A886B6" w14:textId="77777777" w:rsidR="00AE0BC1" w:rsidRPr="00AE0BC1" w:rsidRDefault="00AE0BC1" w:rsidP="00D66383">
            <w:pPr>
              <w:pStyle w:val="TableParagraph"/>
              <w:ind w:right="96"/>
            </w:pPr>
          </w:p>
          <w:p w14:paraId="2444DFDE" w14:textId="77777777" w:rsidR="00AE0BC1" w:rsidRPr="00AE0BC1" w:rsidRDefault="00AE0BC1" w:rsidP="00D66383">
            <w:pPr>
              <w:pStyle w:val="TableParagraph"/>
              <w:ind w:right="96"/>
            </w:pPr>
            <w:r w:rsidRPr="00AE0BC1">
              <w:t>I a II.-…</w:t>
            </w:r>
          </w:p>
          <w:p w14:paraId="014D02C5" w14:textId="77777777" w:rsidR="00AE0BC1" w:rsidRPr="00AE0BC1" w:rsidRDefault="00AE0BC1" w:rsidP="00D66383">
            <w:pPr>
              <w:pStyle w:val="TableParagraph"/>
              <w:ind w:right="96"/>
            </w:pPr>
            <w:r w:rsidRPr="00AE0BC1">
              <w:t>III.- …</w:t>
            </w:r>
          </w:p>
          <w:p w14:paraId="026FFF1C" w14:textId="77777777" w:rsidR="00AE0BC1" w:rsidRPr="00AE0BC1" w:rsidRDefault="00AE0BC1" w:rsidP="00D66383">
            <w:pPr>
              <w:pStyle w:val="TableParagraph"/>
              <w:ind w:right="102"/>
            </w:pPr>
            <w:r w:rsidRPr="00AE0BC1">
              <w:t xml:space="preserve">  a.-Cuando al realizar un operativo de vigilancia para la prevención de accidentes se detecte que el conductor de motocicleta no porte casco de seguridad correctamente colocado y/o su acompañante. </w:t>
            </w:r>
          </w:p>
          <w:p w14:paraId="1D9A89DA" w14:textId="77777777" w:rsidR="00AE0BC1" w:rsidRPr="00AE0BC1" w:rsidRDefault="00AE0BC1" w:rsidP="00D66383">
            <w:pPr>
              <w:pStyle w:val="TableParagraph"/>
              <w:ind w:right="102"/>
              <w:rPr>
                <w:bCs/>
              </w:rPr>
            </w:pPr>
            <w:r w:rsidRPr="00AE0BC1">
              <w:rPr>
                <w:bCs/>
              </w:rPr>
              <w:t>IV.-…</w:t>
            </w:r>
          </w:p>
          <w:p w14:paraId="4CA72368" w14:textId="77777777" w:rsidR="00AE0BC1" w:rsidRPr="00AE0BC1" w:rsidRDefault="00AE0BC1" w:rsidP="00D66383">
            <w:pPr>
              <w:pStyle w:val="TableParagraph"/>
              <w:ind w:right="95"/>
            </w:pPr>
          </w:p>
        </w:tc>
      </w:tr>
    </w:tbl>
    <w:p w14:paraId="5E509FF8" w14:textId="77777777" w:rsidR="00AE0BC1" w:rsidRPr="00AE0BC1" w:rsidRDefault="00AE0BC1" w:rsidP="00AE0BC1">
      <w:pPr>
        <w:pStyle w:val="TableParagraph"/>
        <w:ind w:left="145" w:right="95"/>
        <w:rPr>
          <w:b/>
        </w:rPr>
      </w:pPr>
      <w:r w:rsidRPr="00AE0BC1">
        <w:rPr>
          <w:b/>
        </w:rPr>
        <w:t>Artículo 138.- …</w:t>
      </w:r>
    </w:p>
    <w:p w14:paraId="5615C8E1" w14:textId="77777777" w:rsidR="00AE0BC1" w:rsidRPr="00AE0BC1" w:rsidRDefault="00AE0BC1" w:rsidP="00AE0BC1">
      <w:pPr>
        <w:pStyle w:val="TableParagraph"/>
        <w:ind w:left="145" w:right="95"/>
        <w:rPr>
          <w:b/>
        </w:rPr>
      </w:pPr>
    </w:p>
    <w:p w14:paraId="1CC84D23" w14:textId="77777777" w:rsidR="00AE0BC1" w:rsidRPr="00AE0BC1" w:rsidRDefault="00AE0BC1" w:rsidP="00AE0BC1">
      <w:pPr>
        <w:pStyle w:val="TableParagraph"/>
        <w:ind w:left="145" w:right="95"/>
        <w:rPr>
          <w:bCs/>
        </w:rPr>
      </w:pPr>
      <w:r w:rsidRPr="00AE0BC1">
        <w:rPr>
          <w:bCs/>
        </w:rPr>
        <w:t>I a II.-…</w:t>
      </w:r>
    </w:p>
    <w:p w14:paraId="4B43F2AF" w14:textId="576C3AC9" w:rsidR="00AE0BC1" w:rsidRPr="00AE0BC1" w:rsidRDefault="00AE0BC1" w:rsidP="00AE0BC1">
      <w:pPr>
        <w:pStyle w:val="TableParagraph"/>
      </w:pPr>
      <w:r w:rsidRPr="00AE0BC1">
        <w:rPr>
          <w:bCs/>
        </w:rPr>
        <w:t xml:space="preserve">II Bis.- </w:t>
      </w:r>
      <w:r w:rsidRPr="00AE0BC1">
        <w:t xml:space="preserve">Cuando el conductor de Motocicleta sea detectado sin </w:t>
      </w:r>
      <w:r w:rsidR="007F2321">
        <w:t>c</w:t>
      </w:r>
      <w:r w:rsidRPr="00AE0BC1">
        <w:t xml:space="preserve">asco de seguridad correctamente colocado y/o su acompañante; </w:t>
      </w:r>
    </w:p>
    <w:p w14:paraId="08C1FB8B" w14:textId="77777777" w:rsidR="00AE0BC1" w:rsidRPr="00AE0BC1" w:rsidRDefault="00AE0BC1" w:rsidP="00AE0BC1">
      <w:pPr>
        <w:pStyle w:val="TableParagraph"/>
        <w:rPr>
          <w:bCs/>
        </w:rPr>
      </w:pPr>
      <w:r w:rsidRPr="00AE0BC1">
        <w:rPr>
          <w:bCs/>
        </w:rPr>
        <w:t>III.-…</w:t>
      </w:r>
    </w:p>
    <w:p w14:paraId="14DBC06A" w14:textId="77777777" w:rsidR="00AE0BC1" w:rsidRPr="00AE0BC1" w:rsidRDefault="00AE0BC1" w:rsidP="00AE0BC1">
      <w:pPr>
        <w:pStyle w:val="Sinespaciado"/>
        <w:spacing w:line="276" w:lineRule="auto"/>
        <w:jc w:val="center"/>
        <w:rPr>
          <w:rFonts w:ascii="Arial" w:eastAsia="Arial" w:hAnsi="Arial" w:cs="Arial"/>
          <w:b/>
          <w:bCs/>
          <w:sz w:val="22"/>
          <w:szCs w:val="22"/>
        </w:rPr>
      </w:pPr>
    </w:p>
    <w:p w14:paraId="4D716FD5" w14:textId="77777777" w:rsidR="00AE0BC1" w:rsidRPr="00AE0BC1" w:rsidRDefault="00AE0BC1" w:rsidP="00AE0BC1">
      <w:pPr>
        <w:tabs>
          <w:tab w:val="left" w:pos="4678"/>
        </w:tabs>
        <w:spacing w:after="240" w:line="276" w:lineRule="auto"/>
        <w:jc w:val="center"/>
        <w:rPr>
          <w:rFonts w:ascii="Arial" w:eastAsia="Arial" w:hAnsi="Arial" w:cs="Arial"/>
          <w:b/>
          <w:sz w:val="22"/>
          <w:szCs w:val="22"/>
        </w:rPr>
      </w:pPr>
      <w:r w:rsidRPr="00AE0BC1">
        <w:rPr>
          <w:rFonts w:ascii="Arial" w:eastAsia="Arial" w:hAnsi="Arial" w:cs="Arial"/>
          <w:b/>
          <w:sz w:val="22"/>
          <w:szCs w:val="22"/>
        </w:rPr>
        <w:t>TRANSITORIOS</w:t>
      </w:r>
    </w:p>
    <w:p w14:paraId="13DC299B" w14:textId="77777777" w:rsidR="00AE0BC1" w:rsidRPr="00AE0BC1" w:rsidRDefault="00AE0BC1" w:rsidP="00AE0BC1">
      <w:pPr>
        <w:spacing w:line="276" w:lineRule="auto"/>
        <w:jc w:val="both"/>
        <w:rPr>
          <w:rFonts w:ascii="Arial" w:hAnsi="Arial" w:cs="Arial"/>
          <w:sz w:val="22"/>
          <w:szCs w:val="22"/>
        </w:rPr>
      </w:pPr>
      <w:r w:rsidRPr="00AE0BC1">
        <w:rPr>
          <w:rFonts w:ascii="Arial" w:hAnsi="Arial" w:cs="Arial"/>
          <w:b/>
          <w:sz w:val="22"/>
          <w:szCs w:val="22"/>
        </w:rPr>
        <w:lastRenderedPageBreak/>
        <w:t>PRIMERO</w:t>
      </w:r>
      <w:r w:rsidRPr="00AE0BC1">
        <w:rPr>
          <w:rFonts w:ascii="Arial" w:hAnsi="Arial" w:cs="Arial"/>
          <w:sz w:val="22"/>
          <w:szCs w:val="22"/>
        </w:rPr>
        <w:t>. La presente reforma entrará en vigor al día siguiente de su publicación en la Gaceta Municipal.</w:t>
      </w:r>
    </w:p>
    <w:p w14:paraId="0034D004" w14:textId="77777777" w:rsidR="00AE0BC1" w:rsidRPr="00AE0BC1" w:rsidRDefault="00AE0BC1" w:rsidP="00AE0BC1">
      <w:pPr>
        <w:spacing w:line="276" w:lineRule="auto"/>
        <w:jc w:val="both"/>
        <w:rPr>
          <w:rFonts w:ascii="Arial" w:hAnsi="Arial" w:cs="Arial"/>
          <w:sz w:val="22"/>
          <w:szCs w:val="22"/>
        </w:rPr>
      </w:pPr>
    </w:p>
    <w:p w14:paraId="051CDF7B" w14:textId="77777777" w:rsidR="00AE0BC1" w:rsidRPr="00AE0BC1" w:rsidRDefault="00AE0BC1" w:rsidP="00AE0BC1">
      <w:pPr>
        <w:spacing w:line="276" w:lineRule="auto"/>
        <w:jc w:val="both"/>
        <w:rPr>
          <w:rFonts w:ascii="Arial" w:hAnsi="Arial" w:cs="Arial"/>
          <w:sz w:val="22"/>
          <w:szCs w:val="22"/>
        </w:rPr>
      </w:pPr>
      <w:r w:rsidRPr="00AE0BC1">
        <w:rPr>
          <w:rFonts w:ascii="Arial" w:hAnsi="Arial" w:cs="Arial"/>
          <w:b/>
          <w:sz w:val="22"/>
          <w:szCs w:val="22"/>
        </w:rPr>
        <w:t>SEGUNDO</w:t>
      </w:r>
      <w:r w:rsidRPr="00AE0BC1">
        <w:rPr>
          <w:rFonts w:ascii="Arial" w:hAnsi="Arial" w:cs="Arial"/>
          <w:sz w:val="22"/>
          <w:szCs w:val="22"/>
        </w:rPr>
        <w:t xml:space="preserve">. Se instruye a la Secretaría del Republicano Ayuntamiento, para que solicite la publicación de la presente reforma en el Periódico Oficial del Estado de Coahuila de Zaragoza. </w:t>
      </w:r>
    </w:p>
    <w:p w14:paraId="3FB623BD" w14:textId="77777777" w:rsidR="00AE0BC1" w:rsidRPr="00AE0BC1" w:rsidRDefault="00AE0BC1" w:rsidP="00AE0BC1">
      <w:pPr>
        <w:spacing w:line="276" w:lineRule="auto"/>
        <w:jc w:val="both"/>
        <w:rPr>
          <w:rFonts w:ascii="Arial" w:hAnsi="Arial" w:cs="Arial"/>
          <w:sz w:val="22"/>
          <w:szCs w:val="22"/>
        </w:rPr>
      </w:pPr>
    </w:p>
    <w:p w14:paraId="4985D865" w14:textId="77777777" w:rsidR="00AE0BC1" w:rsidRPr="00AE0BC1" w:rsidRDefault="00AE0BC1" w:rsidP="00AE0BC1">
      <w:pPr>
        <w:spacing w:line="276" w:lineRule="auto"/>
        <w:jc w:val="both"/>
        <w:rPr>
          <w:rFonts w:ascii="Arial" w:hAnsi="Arial" w:cs="Arial"/>
          <w:sz w:val="22"/>
          <w:szCs w:val="22"/>
        </w:rPr>
      </w:pPr>
      <w:r w:rsidRPr="00AE0BC1">
        <w:rPr>
          <w:rFonts w:ascii="Arial" w:hAnsi="Arial" w:cs="Arial"/>
          <w:b/>
          <w:sz w:val="22"/>
          <w:szCs w:val="22"/>
        </w:rPr>
        <w:t>TERCERO</w:t>
      </w:r>
      <w:r w:rsidRPr="00AE0BC1">
        <w:rPr>
          <w:rFonts w:ascii="Arial" w:hAnsi="Arial" w:cs="Arial"/>
          <w:sz w:val="22"/>
          <w:szCs w:val="22"/>
        </w:rPr>
        <w:t xml:space="preserve">. Se derogan todas las disposiciones reglamentarias, administrativas, circulares, acuerdos y normativas que contravengan el contenido de la presente reforma”. </w:t>
      </w:r>
    </w:p>
    <w:p w14:paraId="1D2BA5D2" w14:textId="77777777" w:rsidR="006E5B5D" w:rsidRDefault="006E5B5D" w:rsidP="006E5B5D">
      <w:pPr>
        <w:jc w:val="both"/>
        <w:rPr>
          <w:rFonts w:ascii="Arial" w:hAnsi="Arial" w:cs="Arial"/>
          <w:iCs/>
        </w:rPr>
      </w:pPr>
    </w:p>
    <w:p w14:paraId="3B4DB24E" w14:textId="092EF19E" w:rsidR="006E5B5D" w:rsidRPr="006E5B5D" w:rsidRDefault="006E5B5D" w:rsidP="006E5B5D">
      <w:pPr>
        <w:jc w:val="both"/>
        <w:rPr>
          <w:rFonts w:ascii="Arial" w:hAnsi="Arial" w:cs="Arial"/>
          <w:iCs/>
          <w:sz w:val="22"/>
          <w:szCs w:val="22"/>
        </w:rPr>
      </w:pPr>
      <w:r w:rsidRPr="006E5B5D">
        <w:rPr>
          <w:rFonts w:ascii="Arial" w:hAnsi="Arial" w:cs="Arial"/>
          <w:iCs/>
          <w:sz w:val="22"/>
          <w:szCs w:val="22"/>
        </w:rPr>
        <w:t>Dado en la Ciudad de Torreón, Coahuila de Zaragoza a los veinti</w:t>
      </w:r>
      <w:r w:rsidR="007C5712">
        <w:rPr>
          <w:rFonts w:ascii="Arial" w:hAnsi="Arial" w:cs="Arial"/>
          <w:iCs/>
          <w:sz w:val="22"/>
          <w:szCs w:val="22"/>
        </w:rPr>
        <w:t>trés</w:t>
      </w:r>
      <w:r w:rsidRPr="006E5B5D">
        <w:rPr>
          <w:rFonts w:ascii="Arial" w:hAnsi="Arial" w:cs="Arial"/>
          <w:iCs/>
          <w:sz w:val="22"/>
          <w:szCs w:val="22"/>
        </w:rPr>
        <w:t xml:space="preserve"> días del mes de </w:t>
      </w:r>
      <w:r w:rsidR="007C5712">
        <w:rPr>
          <w:rFonts w:ascii="Arial" w:hAnsi="Arial" w:cs="Arial"/>
          <w:iCs/>
          <w:sz w:val="22"/>
          <w:szCs w:val="22"/>
        </w:rPr>
        <w:t>junio</w:t>
      </w:r>
      <w:r w:rsidRPr="006E5B5D">
        <w:rPr>
          <w:rFonts w:ascii="Arial" w:hAnsi="Arial" w:cs="Arial"/>
          <w:iCs/>
          <w:sz w:val="22"/>
          <w:szCs w:val="22"/>
        </w:rPr>
        <w:t xml:space="preserve"> de dos mil veinti</w:t>
      </w:r>
      <w:r w:rsidR="007C5712">
        <w:rPr>
          <w:rFonts w:ascii="Arial" w:hAnsi="Arial" w:cs="Arial"/>
          <w:iCs/>
          <w:sz w:val="22"/>
          <w:szCs w:val="22"/>
        </w:rPr>
        <w:t>cinco</w:t>
      </w:r>
      <w:r w:rsidRPr="006E5B5D">
        <w:rPr>
          <w:rFonts w:ascii="Arial" w:hAnsi="Arial" w:cs="Arial"/>
          <w:iCs/>
          <w:sz w:val="22"/>
          <w:szCs w:val="22"/>
        </w:rPr>
        <w:t xml:space="preserve">.  </w:t>
      </w:r>
    </w:p>
    <w:p w14:paraId="2EBE2AA9" w14:textId="77777777" w:rsidR="006E5B5D" w:rsidRPr="006E5B5D" w:rsidRDefault="006E5B5D" w:rsidP="006E5B5D">
      <w:pPr>
        <w:rPr>
          <w:rFonts w:ascii="Arial" w:hAnsi="Arial" w:cs="Arial"/>
          <w:iCs/>
          <w:sz w:val="22"/>
          <w:szCs w:val="22"/>
        </w:rPr>
      </w:pPr>
    </w:p>
    <w:p w14:paraId="50776471" w14:textId="77777777" w:rsidR="006E5B5D" w:rsidRPr="006E5B5D" w:rsidRDefault="006E5B5D" w:rsidP="006E5B5D">
      <w:pPr>
        <w:jc w:val="center"/>
        <w:rPr>
          <w:rFonts w:ascii="Arial" w:hAnsi="Arial" w:cs="Arial"/>
          <w:b/>
          <w:sz w:val="22"/>
          <w:szCs w:val="22"/>
        </w:rPr>
      </w:pPr>
    </w:p>
    <w:p w14:paraId="0F553518" w14:textId="77777777" w:rsidR="006E5B5D" w:rsidRPr="006E5B5D" w:rsidRDefault="006E5B5D" w:rsidP="006E5B5D">
      <w:pPr>
        <w:jc w:val="center"/>
        <w:rPr>
          <w:rFonts w:ascii="Arial" w:hAnsi="Arial" w:cs="Arial"/>
          <w:b/>
          <w:sz w:val="22"/>
          <w:szCs w:val="22"/>
        </w:rPr>
      </w:pPr>
      <w:r w:rsidRPr="006E5B5D">
        <w:rPr>
          <w:rFonts w:ascii="Arial" w:hAnsi="Arial" w:cs="Arial"/>
          <w:b/>
          <w:sz w:val="22"/>
          <w:szCs w:val="22"/>
        </w:rPr>
        <w:t>PRESIDENTE MUNICIPAL DE TORREÓN</w:t>
      </w:r>
    </w:p>
    <w:p w14:paraId="52E29EBA" w14:textId="77777777" w:rsidR="006E5B5D" w:rsidRPr="006E5B5D" w:rsidRDefault="006E5B5D" w:rsidP="006E5B5D">
      <w:pPr>
        <w:jc w:val="center"/>
        <w:rPr>
          <w:rFonts w:ascii="Arial" w:hAnsi="Arial" w:cs="Arial"/>
          <w:b/>
          <w:sz w:val="22"/>
          <w:szCs w:val="22"/>
        </w:rPr>
      </w:pPr>
    </w:p>
    <w:p w14:paraId="5AF02A93" w14:textId="77777777" w:rsidR="006E5B5D" w:rsidRPr="006E5B5D" w:rsidRDefault="006E5B5D" w:rsidP="006E5B5D">
      <w:pPr>
        <w:jc w:val="center"/>
        <w:rPr>
          <w:rFonts w:ascii="Arial" w:hAnsi="Arial" w:cs="Arial"/>
          <w:b/>
          <w:sz w:val="22"/>
          <w:szCs w:val="22"/>
        </w:rPr>
      </w:pPr>
    </w:p>
    <w:p w14:paraId="4A9E1D8C" w14:textId="77777777" w:rsidR="006E5B5D" w:rsidRPr="006E5B5D" w:rsidRDefault="006E5B5D" w:rsidP="006E5B5D">
      <w:pPr>
        <w:jc w:val="center"/>
        <w:rPr>
          <w:rFonts w:ascii="Arial" w:hAnsi="Arial" w:cs="Arial"/>
          <w:b/>
          <w:sz w:val="22"/>
          <w:szCs w:val="22"/>
        </w:rPr>
      </w:pPr>
    </w:p>
    <w:p w14:paraId="2EE05D07" w14:textId="77777777" w:rsidR="006E5B5D" w:rsidRPr="006E5B5D" w:rsidRDefault="006E5B5D" w:rsidP="006E5B5D">
      <w:pPr>
        <w:jc w:val="center"/>
        <w:rPr>
          <w:rFonts w:ascii="Arial" w:hAnsi="Arial" w:cs="Arial"/>
          <w:b/>
          <w:sz w:val="22"/>
          <w:szCs w:val="22"/>
        </w:rPr>
      </w:pPr>
      <w:r w:rsidRPr="006E5B5D">
        <w:rPr>
          <w:rFonts w:ascii="Arial" w:hAnsi="Arial" w:cs="Arial"/>
          <w:b/>
          <w:sz w:val="22"/>
          <w:szCs w:val="22"/>
        </w:rPr>
        <w:t>LIC. ROMÁN ALBERTO CEPEDA GONZÁLEZ</w:t>
      </w:r>
    </w:p>
    <w:p w14:paraId="705D8EDC" w14:textId="5112901F" w:rsidR="006E5B5D" w:rsidRPr="006E5B5D" w:rsidRDefault="00EA3E6E" w:rsidP="006E5B5D">
      <w:pPr>
        <w:jc w:val="center"/>
        <w:rPr>
          <w:rFonts w:ascii="Arial" w:hAnsi="Arial" w:cs="Arial"/>
          <w:b/>
          <w:sz w:val="22"/>
          <w:szCs w:val="22"/>
        </w:rPr>
      </w:pPr>
      <w:r>
        <w:rPr>
          <w:rFonts w:ascii="Arial" w:hAnsi="Arial" w:cs="Arial"/>
          <w:b/>
          <w:sz w:val="22"/>
          <w:szCs w:val="22"/>
        </w:rPr>
        <w:t>RÚBRICA</w:t>
      </w:r>
    </w:p>
    <w:p w14:paraId="503E8C66" w14:textId="77777777" w:rsidR="006E5B5D" w:rsidRPr="006E5B5D" w:rsidRDefault="006E5B5D" w:rsidP="006E5B5D">
      <w:pPr>
        <w:jc w:val="center"/>
        <w:rPr>
          <w:rFonts w:ascii="Arial" w:hAnsi="Arial" w:cs="Arial"/>
          <w:b/>
          <w:sz w:val="22"/>
          <w:szCs w:val="22"/>
        </w:rPr>
      </w:pPr>
    </w:p>
    <w:p w14:paraId="7085744D" w14:textId="77777777" w:rsidR="00EA3E6E" w:rsidRDefault="00EA3E6E" w:rsidP="006E5B5D">
      <w:pPr>
        <w:jc w:val="right"/>
        <w:rPr>
          <w:rFonts w:ascii="Arial" w:hAnsi="Arial" w:cs="Arial"/>
          <w:b/>
          <w:sz w:val="22"/>
          <w:szCs w:val="22"/>
        </w:rPr>
      </w:pPr>
    </w:p>
    <w:p w14:paraId="0A9D1646" w14:textId="1457347E" w:rsidR="006E5B5D" w:rsidRPr="006E5B5D" w:rsidRDefault="006E5B5D" w:rsidP="006E5B5D">
      <w:pPr>
        <w:jc w:val="right"/>
        <w:rPr>
          <w:rFonts w:ascii="Arial" w:hAnsi="Arial" w:cs="Arial"/>
          <w:b/>
          <w:sz w:val="22"/>
          <w:szCs w:val="22"/>
        </w:rPr>
      </w:pPr>
      <w:r w:rsidRPr="006E5B5D">
        <w:rPr>
          <w:rFonts w:ascii="Arial" w:hAnsi="Arial" w:cs="Arial"/>
          <w:b/>
          <w:sz w:val="22"/>
          <w:szCs w:val="22"/>
        </w:rPr>
        <w:t>SECRETARI</w:t>
      </w:r>
      <w:r w:rsidR="007C5712">
        <w:rPr>
          <w:rFonts w:ascii="Arial" w:hAnsi="Arial" w:cs="Arial"/>
          <w:b/>
          <w:sz w:val="22"/>
          <w:szCs w:val="22"/>
        </w:rPr>
        <w:t>O</w:t>
      </w:r>
      <w:r w:rsidRPr="006E5B5D">
        <w:rPr>
          <w:rFonts w:ascii="Arial" w:hAnsi="Arial" w:cs="Arial"/>
          <w:b/>
          <w:sz w:val="22"/>
          <w:szCs w:val="22"/>
        </w:rPr>
        <w:t xml:space="preserve"> DEL R.  AYUNTAMIENTO</w:t>
      </w:r>
    </w:p>
    <w:p w14:paraId="476C4083" w14:textId="77777777" w:rsidR="006E5B5D" w:rsidRPr="006E5B5D" w:rsidRDefault="006E5B5D" w:rsidP="006E5B5D">
      <w:pPr>
        <w:jc w:val="right"/>
        <w:rPr>
          <w:rFonts w:ascii="Arial" w:hAnsi="Arial" w:cs="Arial"/>
          <w:b/>
          <w:sz w:val="22"/>
          <w:szCs w:val="22"/>
        </w:rPr>
      </w:pPr>
    </w:p>
    <w:p w14:paraId="1EF3CD90" w14:textId="77777777" w:rsidR="006E5B5D" w:rsidRPr="006E5B5D" w:rsidRDefault="006E5B5D" w:rsidP="006E5B5D">
      <w:pPr>
        <w:jc w:val="right"/>
        <w:rPr>
          <w:rFonts w:ascii="Arial" w:hAnsi="Arial" w:cs="Arial"/>
          <w:b/>
          <w:sz w:val="22"/>
          <w:szCs w:val="22"/>
        </w:rPr>
      </w:pPr>
    </w:p>
    <w:p w14:paraId="45E557D6" w14:textId="77777777" w:rsidR="006E5B5D" w:rsidRDefault="006E5B5D" w:rsidP="006E5B5D">
      <w:pPr>
        <w:rPr>
          <w:rFonts w:ascii="Arial" w:hAnsi="Arial" w:cs="Arial"/>
          <w:b/>
          <w:sz w:val="22"/>
          <w:szCs w:val="22"/>
        </w:rPr>
      </w:pPr>
      <w:r>
        <w:rPr>
          <w:rFonts w:ascii="Arial" w:hAnsi="Arial" w:cs="Arial"/>
          <w:b/>
          <w:sz w:val="22"/>
          <w:szCs w:val="22"/>
        </w:rPr>
        <w:t xml:space="preserve">                                                                             </w:t>
      </w:r>
    </w:p>
    <w:p w14:paraId="10A14B7D" w14:textId="641AF544" w:rsidR="003739E2" w:rsidRDefault="006E5B5D" w:rsidP="006E5B5D">
      <w:pPr>
        <w:rPr>
          <w:rFonts w:ascii="Arial" w:hAnsi="Arial" w:cs="Arial"/>
          <w:b/>
          <w:sz w:val="22"/>
          <w:szCs w:val="22"/>
        </w:rPr>
      </w:pPr>
      <w:r>
        <w:rPr>
          <w:rFonts w:ascii="Arial" w:hAnsi="Arial" w:cs="Arial"/>
          <w:b/>
          <w:sz w:val="22"/>
          <w:szCs w:val="22"/>
        </w:rPr>
        <w:t xml:space="preserve">                                                                            </w:t>
      </w:r>
      <w:r w:rsidRPr="006E5B5D">
        <w:rPr>
          <w:rFonts w:ascii="Arial" w:hAnsi="Arial" w:cs="Arial"/>
          <w:b/>
          <w:sz w:val="22"/>
          <w:szCs w:val="22"/>
        </w:rPr>
        <w:t>L</w:t>
      </w:r>
      <w:r>
        <w:rPr>
          <w:rFonts w:ascii="Arial" w:hAnsi="Arial" w:cs="Arial"/>
          <w:b/>
          <w:sz w:val="22"/>
          <w:szCs w:val="22"/>
        </w:rPr>
        <w:t>IC</w:t>
      </w:r>
      <w:r w:rsidRPr="006E5B5D">
        <w:rPr>
          <w:rFonts w:ascii="Arial" w:hAnsi="Arial" w:cs="Arial"/>
          <w:b/>
          <w:sz w:val="22"/>
          <w:szCs w:val="22"/>
        </w:rPr>
        <w:t xml:space="preserve">. </w:t>
      </w:r>
      <w:r>
        <w:rPr>
          <w:rFonts w:ascii="Arial" w:hAnsi="Arial" w:cs="Arial"/>
          <w:b/>
          <w:sz w:val="22"/>
          <w:szCs w:val="22"/>
        </w:rPr>
        <w:t>JOSÉ ELÍAS GANEM GUERRERO</w:t>
      </w:r>
    </w:p>
    <w:p w14:paraId="794017D4" w14:textId="09968CD9" w:rsidR="00EA3E6E" w:rsidRPr="00AE0BC1" w:rsidRDefault="00EA3E6E" w:rsidP="006E5B5D">
      <w:pPr>
        <w:rPr>
          <w:rFonts w:ascii="Arial" w:hAnsi="Arial" w:cs="Arial"/>
          <w:sz w:val="22"/>
          <w:szCs w:val="22"/>
        </w:rPr>
      </w:pPr>
      <w:r>
        <w:rPr>
          <w:rFonts w:ascii="Arial" w:hAnsi="Arial" w:cs="Arial"/>
          <w:b/>
          <w:sz w:val="22"/>
          <w:szCs w:val="22"/>
        </w:rPr>
        <w:t xml:space="preserve">                                                                                                        RÚBRICA</w:t>
      </w:r>
    </w:p>
    <w:sectPr w:rsidR="00EA3E6E" w:rsidRPr="00AE0BC1" w:rsidSect="007C5712">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B0D4" w14:textId="77777777" w:rsidR="00DD58F3" w:rsidRDefault="00DD58F3" w:rsidP="007C5712">
      <w:r>
        <w:separator/>
      </w:r>
    </w:p>
  </w:endnote>
  <w:endnote w:type="continuationSeparator" w:id="0">
    <w:p w14:paraId="0EFF93AD" w14:textId="77777777" w:rsidR="00DD58F3" w:rsidRDefault="00DD58F3" w:rsidP="007C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2800"/>
      <w:docPartObj>
        <w:docPartGallery w:val="Page Numbers (Bottom of Page)"/>
        <w:docPartUnique/>
      </w:docPartObj>
    </w:sdtPr>
    <w:sdtEndPr/>
    <w:sdtContent>
      <w:p w14:paraId="6AEE0B2C" w14:textId="3DDF8B31" w:rsidR="007C5712" w:rsidRDefault="007C5712">
        <w:pPr>
          <w:pStyle w:val="Piedepgina"/>
          <w:jc w:val="right"/>
        </w:pPr>
        <w:r>
          <w:fldChar w:fldCharType="begin"/>
        </w:r>
        <w:r>
          <w:instrText>PAGE   \* MERGEFORMAT</w:instrText>
        </w:r>
        <w:r>
          <w:fldChar w:fldCharType="separate"/>
        </w:r>
        <w:r>
          <w:t>2</w:t>
        </w:r>
        <w:r>
          <w:fldChar w:fldCharType="end"/>
        </w:r>
      </w:p>
    </w:sdtContent>
  </w:sdt>
  <w:p w14:paraId="3614B7D1" w14:textId="77777777" w:rsidR="007C5712" w:rsidRDefault="007C57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EA21" w14:textId="77777777" w:rsidR="00DD58F3" w:rsidRDefault="00DD58F3" w:rsidP="007C5712">
      <w:r>
        <w:separator/>
      </w:r>
    </w:p>
  </w:footnote>
  <w:footnote w:type="continuationSeparator" w:id="0">
    <w:p w14:paraId="7C7C6CDB" w14:textId="77777777" w:rsidR="00DD58F3" w:rsidRDefault="00DD58F3" w:rsidP="007C5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E3C99"/>
    <w:multiLevelType w:val="hybridMultilevel"/>
    <w:tmpl w:val="FABA7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C1"/>
    <w:rsid w:val="00062900"/>
    <w:rsid w:val="003739E2"/>
    <w:rsid w:val="006E3FBF"/>
    <w:rsid w:val="006E5B5D"/>
    <w:rsid w:val="007C5712"/>
    <w:rsid w:val="007F2321"/>
    <w:rsid w:val="00AE0396"/>
    <w:rsid w:val="00AE0BC1"/>
    <w:rsid w:val="00D34237"/>
    <w:rsid w:val="00DD58F3"/>
    <w:rsid w:val="00EA3E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AE29"/>
  <w15:chartTrackingRefBased/>
  <w15:docId w15:val="{3CB2244D-2F66-4E39-8397-8E27C7FB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C1"/>
    <w:pPr>
      <w:spacing w:after="0" w:line="240" w:lineRule="auto"/>
    </w:pPr>
    <w:rPr>
      <w:rFonts w:ascii="Calibri" w:eastAsia="Calibri" w:hAnsi="Calibri" w:cs="Calibri"/>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entrado Negritas,ABA PIE PAG"/>
    <w:link w:val="SinespaciadoCar"/>
    <w:uiPriority w:val="1"/>
    <w:qFormat/>
    <w:rsid w:val="00AE0BC1"/>
    <w:pPr>
      <w:spacing w:after="0" w:line="240" w:lineRule="auto"/>
    </w:pPr>
    <w:rPr>
      <w:rFonts w:ascii="Calibri" w:eastAsia="Calibri" w:hAnsi="Calibri" w:cs="Calibri"/>
      <w:sz w:val="24"/>
      <w:szCs w:val="24"/>
      <w:lang w:eastAsia="es-MX"/>
    </w:rPr>
  </w:style>
  <w:style w:type="character" w:customStyle="1" w:styleId="SinespaciadoCar">
    <w:name w:val="Sin espaciado Car"/>
    <w:aliases w:val="Centrado Negritas Car,ABA PIE PAG Car"/>
    <w:link w:val="Sinespaciado"/>
    <w:uiPriority w:val="1"/>
    <w:locked/>
    <w:rsid w:val="00AE0BC1"/>
    <w:rPr>
      <w:rFonts w:ascii="Calibri" w:eastAsia="Calibri" w:hAnsi="Calibri" w:cs="Calibri"/>
      <w:sz w:val="24"/>
      <w:szCs w:val="24"/>
      <w:lang w:eastAsia="es-MX"/>
    </w:rPr>
  </w:style>
  <w:style w:type="paragraph" w:styleId="Prrafodelista">
    <w:name w:val="List Paragraph"/>
    <w:basedOn w:val="Normal"/>
    <w:uiPriority w:val="34"/>
    <w:qFormat/>
    <w:rsid w:val="00AE0BC1"/>
    <w:pPr>
      <w:spacing w:after="160" w:line="259" w:lineRule="auto"/>
      <w:ind w:left="720"/>
      <w:contextualSpacing/>
    </w:pPr>
    <w:rPr>
      <w:sz w:val="22"/>
      <w:szCs w:val="22"/>
    </w:rPr>
  </w:style>
  <w:style w:type="table" w:styleId="Tablaconcuadrcula">
    <w:name w:val="Table Grid"/>
    <w:basedOn w:val="Tablanormal"/>
    <w:uiPriority w:val="59"/>
    <w:rsid w:val="00AE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E0BC1"/>
    <w:pPr>
      <w:widowControl w:val="0"/>
      <w:autoSpaceDE w:val="0"/>
      <w:autoSpaceDN w:val="0"/>
      <w:ind w:left="110"/>
      <w:jc w:val="both"/>
    </w:pPr>
    <w:rPr>
      <w:rFonts w:ascii="Arial" w:eastAsia="Arial" w:hAnsi="Arial" w:cs="Arial"/>
      <w:sz w:val="22"/>
      <w:szCs w:val="22"/>
      <w:lang w:val="es-ES" w:eastAsia="en-US"/>
    </w:rPr>
  </w:style>
  <w:style w:type="paragraph" w:styleId="Encabezado">
    <w:name w:val="header"/>
    <w:basedOn w:val="Normal"/>
    <w:link w:val="EncabezadoCar"/>
    <w:uiPriority w:val="99"/>
    <w:unhideWhenUsed/>
    <w:rsid w:val="007C5712"/>
    <w:pPr>
      <w:tabs>
        <w:tab w:val="center" w:pos="4419"/>
        <w:tab w:val="right" w:pos="8838"/>
      </w:tabs>
    </w:pPr>
  </w:style>
  <w:style w:type="character" w:customStyle="1" w:styleId="EncabezadoCar">
    <w:name w:val="Encabezado Car"/>
    <w:basedOn w:val="Fuentedeprrafopredeter"/>
    <w:link w:val="Encabezado"/>
    <w:uiPriority w:val="99"/>
    <w:rsid w:val="007C5712"/>
    <w:rPr>
      <w:rFonts w:ascii="Calibri" w:eastAsia="Calibri" w:hAnsi="Calibri" w:cs="Calibri"/>
      <w:sz w:val="24"/>
      <w:szCs w:val="24"/>
      <w:lang w:eastAsia="es-MX"/>
    </w:rPr>
  </w:style>
  <w:style w:type="paragraph" w:styleId="Piedepgina">
    <w:name w:val="footer"/>
    <w:basedOn w:val="Normal"/>
    <w:link w:val="PiedepginaCar"/>
    <w:uiPriority w:val="99"/>
    <w:unhideWhenUsed/>
    <w:rsid w:val="007C5712"/>
    <w:pPr>
      <w:tabs>
        <w:tab w:val="center" w:pos="4419"/>
        <w:tab w:val="right" w:pos="8838"/>
      </w:tabs>
    </w:pPr>
  </w:style>
  <w:style w:type="character" w:customStyle="1" w:styleId="PiedepginaCar">
    <w:name w:val="Pie de página Car"/>
    <w:basedOn w:val="Fuentedeprrafopredeter"/>
    <w:link w:val="Piedepgina"/>
    <w:uiPriority w:val="99"/>
    <w:rsid w:val="007C5712"/>
    <w:rPr>
      <w:rFonts w:ascii="Calibri" w:eastAsia="Calibri" w:hAnsi="Calibri" w:cs="Calibri"/>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1101</Words>
  <Characters>6057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3</cp:revision>
  <cp:lastPrinted>2025-07-08T16:40:00Z</cp:lastPrinted>
  <dcterms:created xsi:type="dcterms:W3CDTF">2025-07-08T16:33:00Z</dcterms:created>
  <dcterms:modified xsi:type="dcterms:W3CDTF">2025-07-09T17:25:00Z</dcterms:modified>
</cp:coreProperties>
</file>